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59" w:rsidRDefault="008F0645" w:rsidP="008F064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СТАНИЦЕ ЗА СНАБДЕВАЊЕ ПРЕВОЗНИХ СРЕДСТАВА НА КОЈИМА СЕ ОБАВЉА ТРГОВИНА МОТОРНИМ И ДРУГИМ ГОРИВИМА </w:t>
      </w:r>
    </w:p>
    <w:p w:rsidR="008F0645" w:rsidRDefault="008F0645" w:rsidP="008F064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645" w:rsidRDefault="008F0645" w:rsidP="008F064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Законски оквир:</w:t>
      </w:r>
    </w:p>
    <w:p w:rsidR="008F0645" w:rsidRPr="008F0645" w:rsidRDefault="008F0645" w:rsidP="008F064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645">
        <w:rPr>
          <w:rFonts w:ascii="Times New Roman" w:hAnsi="Times New Roman" w:cs="Times New Roman"/>
          <w:sz w:val="24"/>
          <w:szCs w:val="24"/>
          <w:lang w:val="sr-Cyrl-RS"/>
        </w:rPr>
        <w:t xml:space="preserve">Уредба о мониторингу квалитета деривата нафте и биогорива </w:t>
      </w:r>
      <w:r w:rsidRPr="008F0645">
        <w:rPr>
          <w:rFonts w:ascii="Times New Roman" w:hAnsi="Times New Roman" w:cs="Times New Roman"/>
          <w:sz w:val="24"/>
          <w:szCs w:val="24"/>
        </w:rPr>
        <w:t>"Службени гласник РС", бр. 97 од 28. новембра 2015, 5. од 25. јануара 2017, 8 од 3. фебруара 2017 - исправка</w:t>
      </w:r>
    </w:p>
    <w:p w:rsidR="008F0645" w:rsidRPr="00076651" w:rsidRDefault="008F0645" w:rsidP="008F064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6651" w:rsidRPr="00076651" w:rsidRDefault="00076651" w:rsidP="00076651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651">
        <w:rPr>
          <w:rFonts w:ascii="Times New Roman" w:hAnsi="Times New Roman" w:cs="Times New Roman"/>
          <w:sz w:val="24"/>
          <w:szCs w:val="24"/>
        </w:rPr>
        <w:t>Члан 14a</w:t>
      </w:r>
    </w:p>
    <w:p w:rsidR="00076651" w:rsidRPr="00076651" w:rsidRDefault="00076651" w:rsidP="00076651">
      <w:pPr>
        <w:pStyle w:val="v2-clan-left-1"/>
        <w:jc w:val="both"/>
      </w:pPr>
      <w:r w:rsidRPr="00076651">
        <w:t>Енергетски субјект који отпочиње обављање енергетске делатности трговине моторним и другим горивима на станицама за снабдевање превозних средстава дужан je да податке y вези са енергетским објектима који ce користе за обављање енергетске делатности достави министарству надлежном за послове трговине на Обрасцу O-l – Пријава трговине моторним и другим горивима на станицама за снабдевање превозних средстава, који je одштампан уз ову уредбу и чини њен саставни део, y року од седам дана од почетка обављања енергетске делатности.</w:t>
      </w:r>
    </w:p>
    <w:p w:rsidR="00076651" w:rsidRPr="00076651" w:rsidRDefault="00076651" w:rsidP="00076651">
      <w:pPr>
        <w:pStyle w:val="v2-clan-left-1"/>
        <w:jc w:val="both"/>
      </w:pPr>
      <w:r w:rsidRPr="00076651">
        <w:t>Енергетски субјект који обавља енергетску делатност трговине моторним и другим горивима на станицама за снабдевање превозних средстава дужан je, y случају промена y вези са енергетским објектима који ce користе за обављање енергетске делатности, да достави нове податке министарству надлежном за послове трговине y року од 15 дана од дана наступања промене, на обрасцу из става 1. овог члана.</w:t>
      </w:r>
    </w:p>
    <w:p w:rsidR="00076651" w:rsidRPr="00076651" w:rsidRDefault="00076651" w:rsidP="00076651">
      <w:pPr>
        <w:jc w:val="both"/>
        <w:rPr>
          <w:rFonts w:ascii="Times New Roman" w:hAnsi="Times New Roman" w:cs="Times New Roman"/>
          <w:sz w:val="24"/>
          <w:szCs w:val="24"/>
        </w:rPr>
      </w:pPr>
      <w:r w:rsidRPr="0007665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*</w:t>
      </w:r>
      <w:r w:rsidRPr="00076651">
        <w:rPr>
          <w:rStyle w:val="hide-change"/>
          <w:rFonts w:ascii="Times New Roman" w:hAnsi="Times New Roman" w:cs="Times New Roman"/>
          <w:sz w:val="24"/>
          <w:szCs w:val="24"/>
        </w:rPr>
        <w:t>Службени гласник РС, број 5/2017</w:t>
      </w:r>
    </w:p>
    <w:p w:rsidR="00076651" w:rsidRPr="00076651" w:rsidRDefault="00076651" w:rsidP="00076651">
      <w:pPr>
        <w:pStyle w:val="clan"/>
        <w:jc w:val="center"/>
      </w:pPr>
      <w:r w:rsidRPr="00076651">
        <w:rPr>
          <w:rStyle w:val="Strong"/>
          <w:b w:val="0"/>
        </w:rPr>
        <w:t>Члан 9.</w:t>
      </w:r>
    </w:p>
    <w:p w:rsidR="00076651" w:rsidRPr="00076651" w:rsidRDefault="00076651" w:rsidP="00076651">
      <w:pPr>
        <w:pStyle w:val="NormalWeb"/>
        <w:jc w:val="both"/>
        <w:rPr>
          <w:rStyle w:val="Strong"/>
          <w:b w:val="0"/>
        </w:rPr>
      </w:pPr>
      <w:r w:rsidRPr="00076651">
        <w:rPr>
          <w:rStyle w:val="Strong"/>
          <w:b w:val="0"/>
        </w:rPr>
        <w:t xml:space="preserve">Енергетски субјект који обавља енергетску делатност трговине моторним и другим горивима на станицама за снабдевање превозних средстава дужан je да податке </w:t>
      </w:r>
      <w:r w:rsidRPr="00076651">
        <w:rPr>
          <w:rStyle w:val="v2-bold-left-1"/>
          <w:bCs/>
        </w:rPr>
        <w:t>из члана 3.</w:t>
      </w:r>
      <w:r w:rsidRPr="00076651">
        <w:rPr>
          <w:rStyle w:val="Strong"/>
          <w:b w:val="0"/>
        </w:rPr>
        <w:t xml:space="preserve"> ове уредбе достави y року од 15 дана од дана ступања на снагу ове уредбе.</w:t>
      </w:r>
    </w:p>
    <w:p w:rsidR="00076651" w:rsidRPr="00076651" w:rsidRDefault="00076651" w:rsidP="00076651">
      <w:pPr>
        <w:pStyle w:val="NormalWeb"/>
        <w:jc w:val="both"/>
      </w:pPr>
      <w:r w:rsidRPr="00076651">
        <w:t>*</w:t>
      </w:r>
      <w:r w:rsidRPr="00076651">
        <w:rPr>
          <w:rStyle w:val="hide-change"/>
        </w:rPr>
        <w:t>Службени гласник РС, број 8/2017</w:t>
      </w:r>
    </w:p>
    <w:p w:rsidR="00076651" w:rsidRPr="00076651" w:rsidRDefault="00076651" w:rsidP="00076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651" w:rsidRPr="00076651" w:rsidRDefault="00076651" w:rsidP="00076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665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Члан 19.</w:t>
      </w:r>
    </w:p>
    <w:p w:rsidR="00076651" w:rsidRPr="00076651" w:rsidRDefault="00076651" w:rsidP="00076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665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Тржишни инспектор је овлашћен да у вршењу надзора:</w:t>
      </w:r>
    </w:p>
    <w:p w:rsidR="00076651" w:rsidRPr="00076651" w:rsidRDefault="00076651" w:rsidP="00076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665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1) решењем привремено забрани стављање у промет на тржиште Републике Србије деривата нафте и биогорива за које је утврђено одступање параметара квалитета, као и да спроведе додатне мере и осигура да се ограничење или забрана поштује пломбирањем резервоара и точионих апарата који су повезани са резервоаром;</w:t>
      </w:r>
    </w:p>
    <w:p w:rsidR="00076651" w:rsidRPr="00076651" w:rsidRDefault="00076651" w:rsidP="00076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665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2) решењем одреди повлачење или опозивање деривата нафте и биогорива за које је утврђено одступање параметара квалитета;</w:t>
      </w:r>
    </w:p>
    <w:p w:rsidR="00076651" w:rsidRPr="00076651" w:rsidRDefault="00076651" w:rsidP="00076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6651">
        <w:rPr>
          <w:rFonts w:ascii="Times New Roman" w:eastAsia="Times New Roman" w:hAnsi="Times New Roman" w:cs="Times New Roman"/>
          <w:sz w:val="24"/>
          <w:szCs w:val="24"/>
          <w:lang w:eastAsia="sr-Latn-RS"/>
        </w:rPr>
        <w:lastRenderedPageBreak/>
        <w:t>3) на писани захтев енергетског субјекта закључком одреди поступање са дeриватом нафте и биогоривом за које је утврђено одступање параметара квалитета уз поштовање начела сразмерности;</w:t>
      </w:r>
    </w:p>
    <w:p w:rsidR="00076651" w:rsidRPr="00076651" w:rsidRDefault="00076651" w:rsidP="00076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665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4) на писани захтев енергетског субјекта, који је поднет у року од највише 15 дана од дана пријема обавештења тржишне инспекције о утврђеном одступању параметара квалитета, одреди испитивање арбитражног узорка који се налази код тржишног инспектора;</w:t>
      </w:r>
    </w:p>
    <w:p w:rsidR="00076651" w:rsidRPr="00076651" w:rsidRDefault="00076651" w:rsidP="00076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665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5) решењем привремено забрани обављање енергетске делатности на енергетском објекту, y случају да нису достављени подаци на обрасцу из члана 14a ове уредбе.</w:t>
      </w:r>
    </w:p>
    <w:p w:rsidR="00076651" w:rsidRPr="00076651" w:rsidRDefault="00076651" w:rsidP="00076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665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*Службени гласник РС, број 5/2017</w:t>
      </w:r>
    </w:p>
    <w:p w:rsidR="00076651" w:rsidRPr="00076651" w:rsidRDefault="00076651" w:rsidP="00076651">
      <w:pPr>
        <w:pStyle w:val="clan"/>
        <w:jc w:val="center"/>
      </w:pPr>
      <w:r w:rsidRPr="00076651">
        <w:t>Члан 22.</w:t>
      </w:r>
    </w:p>
    <w:p w:rsidR="00076651" w:rsidRPr="00076651" w:rsidRDefault="00076651" w:rsidP="00076651">
      <w:pPr>
        <w:pStyle w:val="v2-clan-left-1"/>
        <w:jc w:val="both"/>
      </w:pPr>
      <w:r w:rsidRPr="00076651">
        <w:t>Новчаном казном од 100.000 до 500.000 динара казниће ce за прекршај енергетски субјект – правно лице, ако не достави податке y складу са чланом 14a ове уредбе.</w:t>
      </w:r>
    </w:p>
    <w:p w:rsidR="00076651" w:rsidRPr="00076651" w:rsidRDefault="00076651" w:rsidP="00076651">
      <w:pPr>
        <w:pStyle w:val="v2-clan-left-1"/>
        <w:jc w:val="both"/>
      </w:pPr>
      <w:r w:rsidRPr="00076651">
        <w:t>Новчаном казном од 50.000 до 150.000 динара казниће ce одговорно лице y енергетском субјекту – правном лицу за прекршај из става 1. овог члана.</w:t>
      </w:r>
    </w:p>
    <w:p w:rsidR="00076651" w:rsidRPr="00076651" w:rsidRDefault="00076651" w:rsidP="00076651">
      <w:pPr>
        <w:pStyle w:val="v2-clan-left-1"/>
        <w:jc w:val="both"/>
      </w:pPr>
      <w:r w:rsidRPr="00076651">
        <w:t>Новчаном казном од 10.000 до 500.000 динара казниће ce за прекршај енергетски субјект – предузетник, ако не достави податке y складу са чланом 14a ове уредбе.</w:t>
      </w:r>
    </w:p>
    <w:p w:rsidR="00076651" w:rsidRPr="00076651" w:rsidRDefault="00076651" w:rsidP="00076651">
      <w:pPr>
        <w:pStyle w:val="NormalWeb"/>
        <w:jc w:val="both"/>
      </w:pPr>
      <w:r w:rsidRPr="00076651">
        <w:t>Новчаном казном од 10.000 до 500.000 динара казниће се за прекршај енергетски субјект – предузетник, ако не изврши уплату трошкова у складу са чланом 13. став 1. или чланом 14. ове уредбе.</w:t>
      </w:r>
    </w:p>
    <w:p w:rsidR="00076651" w:rsidRPr="00076651" w:rsidRDefault="00076651" w:rsidP="00076651">
      <w:pPr>
        <w:pStyle w:val="NormalWeb"/>
        <w:jc w:val="both"/>
      </w:pPr>
      <w:r w:rsidRPr="00076651">
        <w:t>Новчаном казном од 10.000 до 500.000 динара казниће се за прекршај енергетски субјект – предузетник који је ставио у промет дериват нафте и биогориво за који је утврђено одступање параметара квалитета, супротно члану 4. став 2. ове уредбе.</w:t>
      </w:r>
    </w:p>
    <w:p w:rsidR="00076651" w:rsidRPr="00076651" w:rsidRDefault="00076651" w:rsidP="00076651">
      <w:pPr>
        <w:pStyle w:val="NormalWeb"/>
        <w:jc w:val="both"/>
      </w:pPr>
      <w:r w:rsidRPr="00076651">
        <w:rPr>
          <w:rStyle w:val="v2-clan-left-11"/>
        </w:rPr>
        <w:t>За прекршаје из овог члана енергетском субјекту – правном лицу и енергетском субјекту – предузетнику може ce изрећи заштитна мера забране вршења одређених делатности y трајању од шест месеци до три године.</w:t>
      </w:r>
    </w:p>
    <w:p w:rsidR="00076651" w:rsidRDefault="00076651" w:rsidP="00076651">
      <w:pPr>
        <w:pStyle w:val="NormalWeb"/>
        <w:jc w:val="both"/>
        <w:rPr>
          <w:rStyle w:val="hide-change"/>
        </w:rPr>
      </w:pPr>
      <w:r w:rsidRPr="00076651">
        <w:rPr>
          <w:rStyle w:val="hide-change"/>
        </w:rPr>
        <w:t>*Службени гласник РС, број 5/2017</w:t>
      </w:r>
    </w:p>
    <w:p w:rsidR="008F0645" w:rsidRDefault="008F0645" w:rsidP="00076651">
      <w:pPr>
        <w:pStyle w:val="NormalWeb"/>
        <w:jc w:val="both"/>
        <w:rPr>
          <w:lang w:val="sr-Cyrl-RS"/>
        </w:rPr>
      </w:pPr>
      <w:r>
        <w:rPr>
          <w:rStyle w:val="hide-change"/>
          <w:lang w:val="sr-Cyrl-RS"/>
        </w:rPr>
        <w:t>У прилогу се налази табеларни приказ достављених података о енергетским објектима</w:t>
      </w:r>
      <w:r w:rsidR="00362777">
        <w:rPr>
          <w:rStyle w:val="hide-change"/>
          <w:lang w:val="sr-Cyrl-RS"/>
        </w:rPr>
        <w:t>-бензинским станицама</w:t>
      </w:r>
      <w:r>
        <w:rPr>
          <w:rStyle w:val="hide-change"/>
          <w:lang w:val="sr-Cyrl-RS"/>
        </w:rPr>
        <w:t xml:space="preserve"> на </w:t>
      </w:r>
      <w:r w:rsidRPr="00076651">
        <w:t>Обрасцу O-l – Пријава трговине моторним и другим горивима на станицама за снабдевање превозних средстава</w:t>
      </w:r>
      <w:r>
        <w:rPr>
          <w:lang w:val="sr-Cyrl-RS"/>
        </w:rPr>
        <w:t>.</w:t>
      </w:r>
    </w:p>
    <w:p w:rsidR="008F0645" w:rsidRPr="00403BB0" w:rsidRDefault="008F0645" w:rsidP="00076651">
      <w:pPr>
        <w:pStyle w:val="NormalWeb"/>
        <w:jc w:val="both"/>
        <w:rPr>
          <w:color w:val="000000" w:themeColor="text1"/>
          <w:lang w:val="sr-Cyrl-RS"/>
        </w:rPr>
      </w:pPr>
      <w:r>
        <w:rPr>
          <w:lang w:val="sr-Cyrl-RS"/>
        </w:rPr>
        <w:t xml:space="preserve">Пријаве и достављање података се може вршити преко службене мејл адресе </w:t>
      </w:r>
      <w:hyperlink r:id="rId4" w:history="1">
        <w:r w:rsidR="00EB1269" w:rsidRPr="00001D4B">
          <w:rPr>
            <w:rStyle w:val="Hyperlink"/>
            <w:lang w:val="en-GB"/>
          </w:rPr>
          <w:t>kontroladerivata@mtt.gov.rs</w:t>
        </w:r>
      </w:hyperlink>
      <w:r w:rsidR="00403BB0">
        <w:rPr>
          <w:rStyle w:val="Hyperlink"/>
          <w:color w:val="000000" w:themeColor="text1"/>
          <w:u w:val="none"/>
          <w:lang w:val="sr-Cyrl-RS"/>
        </w:rPr>
        <w:t>, телефон: 011 3110470.</w:t>
      </w:r>
    </w:p>
    <w:p w:rsidR="008F0645" w:rsidRPr="008F0645" w:rsidRDefault="008F0645" w:rsidP="00076651">
      <w:pPr>
        <w:pStyle w:val="NormalWeb"/>
        <w:jc w:val="both"/>
        <w:rPr>
          <w:lang w:val="sr-Cyrl-RS"/>
        </w:rPr>
      </w:pPr>
      <w:r>
        <w:rPr>
          <w:rStyle w:val="hide-change"/>
          <w:lang w:val="sr-Cyrl-RS"/>
        </w:rPr>
        <w:t>Ажурирање достављених података вршиће се н</w:t>
      </w:r>
      <w:bookmarkStart w:id="0" w:name="_GoBack"/>
      <w:bookmarkEnd w:id="0"/>
      <w:r>
        <w:rPr>
          <w:rStyle w:val="hide-change"/>
          <w:lang w:val="sr-Cyrl-RS"/>
        </w:rPr>
        <w:t xml:space="preserve">а 15 дана. </w:t>
      </w:r>
    </w:p>
    <w:sectPr w:rsidR="008F0645" w:rsidRPr="008F0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51"/>
    <w:rsid w:val="00076651"/>
    <w:rsid w:val="00362777"/>
    <w:rsid w:val="00403BB0"/>
    <w:rsid w:val="00811AB7"/>
    <w:rsid w:val="008F0645"/>
    <w:rsid w:val="00B052CE"/>
    <w:rsid w:val="00D21159"/>
    <w:rsid w:val="00EB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966A"/>
  <w15:chartTrackingRefBased/>
  <w15:docId w15:val="{7336F2E6-215C-4BC8-9442-45FF1A40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2-clan-left-1">
    <w:name w:val="v2-clan-left-1"/>
    <w:basedOn w:val="Normal"/>
    <w:rsid w:val="000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lan">
    <w:name w:val="clan"/>
    <w:basedOn w:val="Normal"/>
    <w:rsid w:val="000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0766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v2-bold-left-1">
    <w:name w:val="v2-bold-left-1"/>
    <w:basedOn w:val="DefaultParagraphFont"/>
    <w:rsid w:val="00076651"/>
  </w:style>
  <w:style w:type="character" w:customStyle="1" w:styleId="hide-change">
    <w:name w:val="hide-change"/>
    <w:basedOn w:val="DefaultParagraphFont"/>
    <w:rsid w:val="00076651"/>
  </w:style>
  <w:style w:type="character" w:customStyle="1" w:styleId="v2-clan-left-11">
    <w:name w:val="v2-clan-left-11"/>
    <w:basedOn w:val="DefaultParagraphFont"/>
    <w:rsid w:val="00076651"/>
  </w:style>
  <w:style w:type="character" w:styleId="Hyperlink">
    <w:name w:val="Hyperlink"/>
    <w:basedOn w:val="DefaultParagraphFont"/>
    <w:uiPriority w:val="99"/>
    <w:unhideWhenUsed/>
    <w:rsid w:val="008F06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roladerivata@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Slavisa P</cp:lastModifiedBy>
  <cp:revision>4</cp:revision>
  <dcterms:created xsi:type="dcterms:W3CDTF">2020-09-30T06:54:00Z</dcterms:created>
  <dcterms:modified xsi:type="dcterms:W3CDTF">2020-10-01T11:06:00Z</dcterms:modified>
</cp:coreProperties>
</file>